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8740D1" w14:paraId="3b48649" w14:textId="3b4864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P="00B73EAB" w:rsidRDefault="00C00699">
      <w:pPr>
        <w:jc w:val="right"/>
      </w:pPr>
      <w:r>
        <w:t xml:space="preserve">Broj: </w:t>
      </w:r>
      <w:bookmarkStart w:name="Broj" w:id="1"/>
      <w:bookmarkEnd w:id="1"/>
      <w:r w:rsidR="004D3EBF">
        <w:t>Rev</w:t>
      </w:r>
      <w:r w:rsidR="00FB0D2F">
        <w:t>t</w:t>
      </w:r>
      <w:r w:rsidR="00015D38">
        <w:t xml:space="preserve"> </w:t>
      </w:r>
      <w:r w:rsidR="00FB0D2F">
        <w:t>183/</w:t>
      </w:r>
      <w:r w:rsidR="007C5855">
        <w:t>20</w:t>
      </w:r>
      <w:r w:rsidR="00FB0D2F">
        <w:t>18</w:t>
      </w:r>
      <w:r w:rsidR="008740D1">
        <w:t>-2</w:t>
      </w:r>
    </w:p>
    <w:p w:rsidR="00C00699" w:rsidRDefault="00C00699">
      <w:pPr>
        <w:jc w:val="right"/>
      </w:pPr>
    </w:p>
    <w:p w:rsidR="00B86923" w:rsidRDefault="00B86923">
      <w:pPr>
        <w:jc w:val="right"/>
      </w:pPr>
    </w:p>
    <w:p w:rsidR="008740D1" w:rsidP="006003B0" w:rsidRDefault="008740D1">
      <w:pPr>
        <w:spacing w:before="120"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8740D1" w:rsidP="006003B0" w:rsidRDefault="007C5855">
      <w:pPr>
        <w:spacing w:line="360" w:lineRule="auto"/>
        <w:jc w:val="center"/>
      </w:pPr>
      <w:r>
        <w:t>R J E Š E N J E</w:t>
      </w:r>
    </w:p>
    <w:p w:rsidR="00C00699" w:rsidP="008740D1" w:rsidRDefault="00C00699">
      <w:pPr>
        <w:spacing w:line="360" w:lineRule="auto"/>
        <w:jc w:val="center"/>
      </w:pPr>
    </w:p>
    <w:p w:rsidRPr="00B73EAB" w:rsidR="008740D1" w:rsidP="00B86923" w:rsidRDefault="008740D1">
      <w:pPr>
        <w:ind w:firstLine="720"/>
      </w:pPr>
      <w:bookmarkStart w:name="Pocetak" w:id="3"/>
      <w:bookmarkEnd w:id="3"/>
      <w:r>
        <w:t xml:space="preserve">Vrhovni sud Republike Hrvatske u vijeću sastavljenom od sudaca </w:t>
      </w:r>
      <w:r w:rsidR="0080371B">
        <w:t xml:space="preserve">Katarine Buljan predsjednice vijeća, </w:t>
      </w:r>
      <w:r>
        <w:t xml:space="preserve">Gordane Jalšovečki članice vijeća i sutkinje izvjestiteljice, </w:t>
      </w:r>
      <w:r w:rsidR="0080371B">
        <w:t xml:space="preserve">dr. sc. Jadranka Juga </w:t>
      </w:r>
      <w:r>
        <w:t xml:space="preserve">člana vijeća, </w:t>
      </w:r>
      <w:r w:rsidR="00632315">
        <w:t xml:space="preserve">Branka Medančića člana vijeća i </w:t>
      </w:r>
      <w:r w:rsidR="00FB0D2F">
        <w:t>Slavka Pavkovića</w:t>
      </w:r>
      <w:r w:rsidR="0080371B">
        <w:t xml:space="preserve"> </w:t>
      </w:r>
      <w:r w:rsidR="00067C1D">
        <w:t>člana</w:t>
      </w:r>
      <w:r>
        <w:t xml:space="preserve"> vijeć</w:t>
      </w:r>
      <w:r w:rsidR="004D3EBF">
        <w:t>a</w:t>
      </w:r>
      <w:r w:rsidR="001C7286">
        <w:t>,</w:t>
      </w:r>
      <w:r>
        <w:t xml:space="preserve"> u </w:t>
      </w:r>
      <w:r w:rsidR="00FB0D2F">
        <w:t>stečajnom postupku nad stečajnim dužnikom AMBIJENT – CONSILIUM CERTUS d.o.o. u stečaju, Zagreb, Primišljanska 17, OIB 19469971317, odlučujući o reviziji stečajnog upravitelja KREŠIMIRA PANJAKOVIĆA</w:t>
      </w:r>
      <w:r w:rsidR="00B548F3">
        <w:t xml:space="preserve"> </w:t>
      </w:r>
      <w:r>
        <w:t xml:space="preserve">protiv </w:t>
      </w:r>
      <w:r w:rsidR="00941D2D">
        <w:t xml:space="preserve">rješenja </w:t>
      </w:r>
      <w:r w:rsidR="00FB0D2F">
        <w:t xml:space="preserve">Visokog trgovačkog suda Republike Hrvatske </w:t>
      </w:r>
      <w:r w:rsidR="00B548F3">
        <w:t xml:space="preserve">broj </w:t>
      </w:r>
      <w:r w:rsidR="00FB0D2F">
        <w:t>Pž-29/18-2 od 9. siječnja 2018</w:t>
      </w:r>
      <w:r w:rsidR="00632315">
        <w:t>.</w:t>
      </w:r>
      <w:r w:rsidR="00B86923">
        <w:t>,</w:t>
      </w:r>
      <w:r w:rsidR="00FB0D2F">
        <w:t xml:space="preserve"> koji</w:t>
      </w:r>
      <w:r w:rsidR="00B548F3">
        <w:t>m je potvrđen</w:t>
      </w:r>
      <w:r w:rsidR="00941D2D">
        <w:t xml:space="preserve">o rješenje </w:t>
      </w:r>
      <w:r w:rsidR="00FB0D2F">
        <w:t>Trgovačkog suda u Zagrebu broj St-6624/16-42 od 14. prosinca 2017</w:t>
      </w:r>
      <w:r w:rsidR="00B86923">
        <w:t>.</w:t>
      </w:r>
      <w:r w:rsidR="00FB0D2F">
        <w:t>, u sjednici</w:t>
      </w:r>
      <w:r>
        <w:t xml:space="preserve"> vijeća održanoj </w:t>
      </w:r>
      <w:r w:rsidR="00FB0D2F">
        <w:t>22. prosinca</w:t>
      </w:r>
      <w:r w:rsidR="0080371B">
        <w:t xml:space="preserve"> 2020</w:t>
      </w:r>
      <w:r>
        <w:t>.</w:t>
      </w:r>
    </w:p>
    <w:p w:rsidR="008740D1" w:rsidP="00B86923" w:rsidRDefault="008740D1"/>
    <w:p w:rsidR="007C5855" w:rsidP="00B86923" w:rsidRDefault="007C5855">
      <w:pPr>
        <w:jc w:val="center"/>
        <w:rPr>
          <w:color w:val="000000"/>
          <w:szCs w:val="24"/>
        </w:rPr>
      </w:pPr>
      <w:r w:rsidRPr="00190150">
        <w:rPr>
          <w:color w:val="000000"/>
          <w:szCs w:val="24"/>
        </w:rPr>
        <w:t>r i j e š i o</w:t>
      </w:r>
      <w:r>
        <w:rPr>
          <w:color w:val="000000"/>
          <w:szCs w:val="24"/>
        </w:rPr>
        <w:t xml:space="preserve">  </w:t>
      </w:r>
      <w:r w:rsidRPr="00190150">
        <w:rPr>
          <w:color w:val="000000"/>
          <w:szCs w:val="24"/>
        </w:rPr>
        <w:t xml:space="preserve"> j e</w:t>
      </w:r>
      <w:r w:rsidR="00B86923">
        <w:rPr>
          <w:color w:val="000000"/>
          <w:szCs w:val="24"/>
        </w:rPr>
        <w:t xml:space="preserve"> </w:t>
      </w:r>
      <w:r w:rsidRPr="00190150">
        <w:rPr>
          <w:color w:val="000000"/>
          <w:szCs w:val="24"/>
        </w:rPr>
        <w:t>:</w:t>
      </w:r>
    </w:p>
    <w:p w:rsidR="008740D1" w:rsidP="00B86923" w:rsidRDefault="008740D1"/>
    <w:p w:rsidR="008740D1" w:rsidP="00B86923" w:rsidRDefault="008740D1">
      <w:pPr>
        <w:ind w:firstLine="720"/>
      </w:pPr>
      <w:r>
        <w:t>Odb</w:t>
      </w:r>
      <w:r w:rsidR="00962353">
        <w:t xml:space="preserve">acuje </w:t>
      </w:r>
      <w:r>
        <w:t xml:space="preserve">se revizija </w:t>
      </w:r>
      <w:r w:rsidR="00FB0D2F">
        <w:t>stečajnog upravitelja</w:t>
      </w:r>
      <w:r w:rsidR="00180F6B">
        <w:t xml:space="preserve"> </w:t>
      </w:r>
      <w:r>
        <w:t>kao ne</w:t>
      </w:r>
      <w:r w:rsidR="00962353">
        <w:t>dopuštena</w:t>
      </w:r>
      <w:r>
        <w:t>.</w:t>
      </w:r>
    </w:p>
    <w:p w:rsidR="00B86923" w:rsidP="00B86923" w:rsidRDefault="00B86923">
      <w:pPr>
        <w:ind w:firstLine="720"/>
      </w:pPr>
    </w:p>
    <w:p w:rsidR="0086714A" w:rsidP="00B86923" w:rsidRDefault="0086714A">
      <w:pPr>
        <w:ind w:firstLine="720"/>
      </w:pPr>
    </w:p>
    <w:p w:rsidR="008740D1" w:rsidP="00B86923" w:rsidRDefault="008740D1">
      <w:pPr>
        <w:jc w:val="center"/>
      </w:pPr>
      <w:r>
        <w:t>Obrazloženje</w:t>
      </w:r>
    </w:p>
    <w:p w:rsidR="007C5855" w:rsidP="00B86923" w:rsidRDefault="007C5855">
      <w:pPr>
        <w:jc w:val="center"/>
      </w:pPr>
    </w:p>
    <w:p w:rsidR="00FB0D2F" w:rsidP="00B86923" w:rsidRDefault="00FB0D2F">
      <w:pPr>
        <w:ind w:firstLine="720"/>
      </w:pPr>
      <w:r>
        <w:t xml:space="preserve">Prvostupanjski je sud rješenjem odlučio o namirenju troškova ostvarenih prodajom vozila u vlasništvu stečajnog dužnika prema odredbi čl. 94. Stečajnog zakona („Narodne novine“ 71/15 i 104/17; dalje: SZ/15) i Uredbi o kriterijima i načinu obračuna i plaćanja nagrade stečajnim upraviteljima („Narodne novine“ broj 105/15; dalje: Uredba) i namirenju razlučnog vjerovnika. </w:t>
      </w:r>
    </w:p>
    <w:p w:rsidR="00FB0D2F" w:rsidP="00B86923" w:rsidRDefault="00FB0D2F">
      <w:pPr>
        <w:ind w:firstLine="720"/>
      </w:pPr>
    </w:p>
    <w:p w:rsidR="00FB0D2F" w:rsidP="00B86923" w:rsidRDefault="00FB0D2F">
      <w:pPr>
        <w:ind w:firstLine="720"/>
      </w:pPr>
      <w:r>
        <w:t>Drugostupanjski sud je potvrdio prvostupanjsko rješenje i odbio žalbu stečajnog upravitelja kao neosnovanu.</w:t>
      </w:r>
    </w:p>
    <w:p w:rsidRPr="00A1409B" w:rsidR="00A1409B" w:rsidP="00B86923" w:rsidRDefault="00301D74">
      <w:pPr>
        <w:ind w:firstLine="720"/>
      </w:pPr>
      <w:r>
        <w:t xml:space="preserve"> </w:t>
      </w:r>
    </w:p>
    <w:p w:rsidR="009E31EF" w:rsidP="00B86923" w:rsidRDefault="00A1409B">
      <w:pPr>
        <w:ind w:firstLine="720"/>
      </w:pPr>
      <w:r w:rsidRPr="00A1409B">
        <w:t>Protiv dru</w:t>
      </w:r>
      <w:r w:rsidR="00B73EAB">
        <w:t>gostupanjsk</w:t>
      </w:r>
      <w:r w:rsidR="00941D2D">
        <w:t>og rješenja</w:t>
      </w:r>
      <w:r w:rsidR="00B73EAB">
        <w:t xml:space="preserve"> reviziju </w:t>
      </w:r>
      <w:r w:rsidR="00941D2D">
        <w:t xml:space="preserve">je podnio </w:t>
      </w:r>
      <w:r w:rsidR="00FB0D2F">
        <w:t>stečajni upravitelj</w:t>
      </w:r>
      <w:r w:rsidR="00632315">
        <w:t>.</w:t>
      </w:r>
    </w:p>
    <w:p w:rsidR="007C5855" w:rsidP="00B86923" w:rsidRDefault="007C5855">
      <w:pPr>
        <w:ind w:left="720"/>
        <w:rPr>
          <w:shd w:val="clear" w:color="auto" w:fill="FFFFFF"/>
        </w:rPr>
      </w:pPr>
    </w:p>
    <w:p w:rsidR="00A1409B" w:rsidP="00B86923" w:rsidRDefault="00A1409B">
      <w:pPr>
        <w:ind w:left="720"/>
        <w:rPr>
          <w:shd w:val="clear" w:color="auto" w:fill="FFFFFF"/>
        </w:rPr>
      </w:pPr>
      <w:r>
        <w:rPr>
          <w:shd w:val="clear" w:color="auto" w:fill="FFFFFF"/>
        </w:rPr>
        <w:t>Na reviziju nije odgovoreno.</w:t>
      </w:r>
    </w:p>
    <w:p w:rsidR="007C5855" w:rsidP="00B86923" w:rsidRDefault="007C5855">
      <w:pPr>
        <w:ind w:left="720"/>
        <w:rPr>
          <w:shd w:val="clear" w:color="auto" w:fill="FFFFFF"/>
        </w:rPr>
      </w:pPr>
    </w:p>
    <w:p w:rsidR="00A1409B" w:rsidP="00B86923" w:rsidRDefault="00A1409B">
      <w:pPr>
        <w:ind w:left="720"/>
        <w:rPr>
          <w:shd w:val="clear" w:color="auto" w:fill="FFFFFF"/>
        </w:rPr>
      </w:pPr>
      <w:r>
        <w:rPr>
          <w:shd w:val="clear" w:color="auto" w:fill="FFFFFF"/>
        </w:rPr>
        <w:t>Revizija nije dopuštena.</w:t>
      </w:r>
    </w:p>
    <w:p w:rsidR="00DE40DA" w:rsidP="00B86923" w:rsidRDefault="00DE40DA">
      <w:pPr>
        <w:ind w:left="720"/>
        <w:rPr>
          <w:shd w:val="clear" w:color="auto" w:fill="FFFFFF"/>
        </w:rPr>
      </w:pPr>
    </w:p>
    <w:p w:rsidRPr="00DE40DA" w:rsidR="00DE40DA" w:rsidP="00B86923" w:rsidRDefault="00DE40DA">
      <w:pPr>
        <w:ind w:firstLine="708"/>
        <w:rPr>
          <w:szCs w:val="24"/>
          <w:lang w:eastAsia="hr-HR"/>
        </w:rPr>
      </w:pPr>
      <w:r w:rsidRPr="00DE40DA">
        <w:rPr>
          <w:szCs w:val="24"/>
          <w:lang w:eastAsia="hr-HR"/>
        </w:rPr>
        <w:t xml:space="preserve">Postupajući sukladno odredbi čl. 392. a. st. 2. </w:t>
      </w:r>
      <w:r>
        <w:t>Zakona o parničnom postupku ("Narodne novine" broj 53/91, 91/92, 112/99, 88/01, 117/03, 88/05, 84/08, 123/08, 57/11, 148/11, 25/13, 89/14 - dalje: ZPP)</w:t>
      </w:r>
      <w:r w:rsidRPr="00DE40DA">
        <w:rPr>
          <w:szCs w:val="24"/>
          <w:lang w:eastAsia="hr-HR"/>
        </w:rPr>
        <w:t xml:space="preserve"> u vezi s čl. 10. Stečajnog zakona ("Narodne novine" broj </w:t>
      </w:r>
      <w:r w:rsidRPr="00DE40DA">
        <w:rPr>
          <w:szCs w:val="24"/>
          <w:lang w:eastAsia="hr-HR"/>
        </w:rPr>
        <w:lastRenderedPageBreak/>
        <w:t>71/15 – dalje: SZ) revizijski sud u povodu revizije iz čl. 382. st. 2. ZPP</w:t>
      </w:r>
      <w:r>
        <w:rPr>
          <w:szCs w:val="24"/>
          <w:lang w:eastAsia="hr-HR"/>
        </w:rPr>
        <w:t>-a</w:t>
      </w:r>
      <w:r w:rsidRPr="00DE40DA">
        <w:rPr>
          <w:szCs w:val="24"/>
          <w:lang w:eastAsia="hr-HR"/>
        </w:rPr>
        <w:t xml:space="preserve"> ispituje pobijanu presudu samo u dijelu u kojem se pobija revizijom i samo zbog pitanja koje je važno za osiguranje jedinstvene primjene prava i ravnopravnosti svih u njegovoj primjeni zbog kojega je podnesena i koje je u njoj određeno naznačeno kao takvo uz pozivanje na propise i druge izvore prava koji se na to pitanje odnose.</w:t>
      </w:r>
    </w:p>
    <w:p w:rsidRPr="00DE40DA" w:rsidR="00DE40DA" w:rsidP="00B86923" w:rsidRDefault="00DE40DA">
      <w:pPr>
        <w:rPr>
          <w:szCs w:val="24"/>
          <w:lang w:eastAsia="hr-HR"/>
        </w:rPr>
      </w:pPr>
    </w:p>
    <w:p w:rsidRPr="00DE40DA" w:rsidR="00DE40DA" w:rsidP="00B86923" w:rsidRDefault="00DE40DA">
      <w:pPr>
        <w:ind w:firstLine="720"/>
        <w:rPr>
          <w:szCs w:val="24"/>
          <w:lang w:eastAsia="hr-HR"/>
        </w:rPr>
      </w:pPr>
      <w:r w:rsidRPr="00DE40DA">
        <w:rPr>
          <w:szCs w:val="24"/>
          <w:lang w:eastAsia="hr-HR"/>
        </w:rPr>
        <w:t xml:space="preserve">Prema odredbi čl. 382. st. 2. ZPP u slučajevima u kojima je ne mogu podnijeti prema odredbi st. 1. toga članka, stranke mogu podnijeti reviziju protiv drugostupanjske presude ako odluka u sporu ovisi o rješenju nekog materijalnopravnog ili postupovnopravnog pitanja važnog za osiguranje jedinstvene primjene prava i ravnopravnosti svih u njegovoj primjeni, primjerice: </w:t>
      </w:r>
    </w:p>
    <w:p w:rsidRPr="00DE40DA" w:rsidR="00DE40DA" w:rsidP="00B86923" w:rsidRDefault="00DE40DA">
      <w:pPr>
        <w:ind w:firstLine="720"/>
        <w:rPr>
          <w:szCs w:val="24"/>
          <w:lang w:eastAsia="hr-HR"/>
        </w:rPr>
      </w:pPr>
      <w:r w:rsidRPr="00DE40DA">
        <w:rPr>
          <w:szCs w:val="24"/>
          <w:lang w:eastAsia="hr-HR"/>
        </w:rPr>
        <w:t>1. ako o tom pitanju revizijski sud još uvijek nije zauzeo shvaćanje odlučujući u pojedinim predmetima na odjelnoj sjednici, a riječ je o pitanju o kojemu postoji različita praksa drugostupanjskih sudova,</w:t>
      </w:r>
    </w:p>
    <w:p w:rsidRPr="00DE40DA" w:rsidR="00DE40DA" w:rsidP="00B86923" w:rsidRDefault="00DE40DA">
      <w:pPr>
        <w:ind w:firstLine="720"/>
        <w:rPr>
          <w:szCs w:val="24"/>
          <w:lang w:eastAsia="hr-HR"/>
        </w:rPr>
      </w:pPr>
      <w:r w:rsidRPr="00DE40DA">
        <w:rPr>
          <w:szCs w:val="24"/>
          <w:lang w:eastAsia="hr-HR"/>
        </w:rPr>
        <w:t>2. ako je o tom pitanju revizijski sud već zauzeo shvaćanje, ali je odluka drugostupanjskog suda utemeljena na shvaćanju koje nije podudarno s tim shvaćanjem,</w:t>
      </w:r>
    </w:p>
    <w:p w:rsidRPr="00DE40DA" w:rsidR="00DE40DA" w:rsidP="00B86923" w:rsidRDefault="00DE40DA">
      <w:pPr>
        <w:ind w:firstLine="720"/>
        <w:rPr>
          <w:szCs w:val="24"/>
          <w:lang w:eastAsia="hr-HR"/>
        </w:rPr>
      </w:pPr>
      <w:r w:rsidRPr="00DE40DA">
        <w:rPr>
          <w:szCs w:val="24"/>
          <w:lang w:eastAsia="hr-HR"/>
        </w:rPr>
        <w:t>3. ako je o tom pitanju revizijski sud već zauzeo shvaćanje i presuda se drugostupanjskog suda temelji na tom shvaćanju, ali bi – osobito uvažavajući razloge iznesene tijekom prethodnog prvostupanjskog i žalbenog postupka, zbog promjene u pravnom sustavu uvjetovane novim zakonodavstvom ili međunarodnim sporazumima, te odlukom Ustavnog suda Republike Hrvatske, Europskog suda za ljudska prava ili Europskog suda – trebalo preispitati sudsku praksu.</w:t>
      </w:r>
    </w:p>
    <w:p w:rsidRPr="00DE40DA" w:rsidR="00DE40DA" w:rsidP="00B86923" w:rsidRDefault="00DE40DA">
      <w:pPr>
        <w:rPr>
          <w:szCs w:val="24"/>
          <w:lang w:eastAsia="hr-HR"/>
        </w:rPr>
      </w:pPr>
    </w:p>
    <w:p w:rsidRPr="00DE40DA" w:rsidR="00DE40DA" w:rsidP="00B86923" w:rsidRDefault="00DE40DA">
      <w:pPr>
        <w:ind w:firstLine="720"/>
        <w:rPr>
          <w:szCs w:val="24"/>
          <w:lang w:eastAsia="hr-HR"/>
        </w:rPr>
      </w:pPr>
      <w:r w:rsidRPr="00DE40DA">
        <w:rPr>
          <w:szCs w:val="24"/>
          <w:lang w:eastAsia="hr-HR"/>
        </w:rPr>
        <w:t>Prema odredbi čl. 382. st. 3. ZPP u reviziji st. 2. toga članka stranka treba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primjeni.</w:t>
      </w:r>
    </w:p>
    <w:p w:rsidRPr="00DE40DA" w:rsidR="00DE40DA" w:rsidP="00B86923" w:rsidRDefault="00DE40DA">
      <w:pPr>
        <w:rPr>
          <w:szCs w:val="24"/>
          <w:lang w:eastAsia="hr-HR"/>
        </w:rPr>
      </w:pPr>
    </w:p>
    <w:p w:rsidR="00BE43A9" w:rsidP="00B86923" w:rsidRDefault="00BE43A9">
      <w:pPr>
        <w:ind w:firstLine="720"/>
      </w:pPr>
      <w:r>
        <w:t>U konkretnom slučaju stečajni upravitelj nije naznačio određeno pravno pitanje.</w:t>
      </w:r>
    </w:p>
    <w:p w:rsidR="00BE43A9" w:rsidP="00B86923" w:rsidRDefault="00BE43A9"/>
    <w:p w:rsidR="00BE43A9" w:rsidP="00B86923" w:rsidRDefault="00BE43A9">
      <w:r>
        <w:tab/>
        <w:t xml:space="preserve">Kako predmetna revizija ne sadrži pravno pitanje, ista ne sadrži pretpostavke iz odredbe čl. 382. st. 3. ZPP za dopuštenost revizije. </w:t>
      </w:r>
    </w:p>
    <w:p w:rsidR="00BE43A9" w:rsidP="00B86923" w:rsidRDefault="00BE43A9"/>
    <w:p w:rsidRPr="00DE40DA" w:rsidR="00DE40DA" w:rsidP="00B86923" w:rsidRDefault="00BE43A9">
      <w:pPr>
        <w:pStyle w:val="Bezproreda"/>
        <w:ind w:firstLine="720"/>
      </w:pPr>
      <w:r>
        <w:t xml:space="preserve">Stoga je valjalo reviziju odbaciti na temelju odredbe čl. 392. b st. 2. ZPP </w:t>
      </w:r>
      <w:r w:rsidRPr="00DE40DA" w:rsidR="00DE40DA">
        <w:rPr>
          <w:szCs w:val="24"/>
          <w:lang w:eastAsia="hr-HR"/>
        </w:rPr>
        <w:t>u vezi s odredbom čl. 10. SZ i u vezi s odredbom čl. 400. st. 3. ZPP, odbaciti kao nedopuštenu.</w:t>
      </w:r>
    </w:p>
    <w:p w:rsidR="009B3983" w:rsidP="00B86923" w:rsidRDefault="009B3983">
      <w:pPr>
        <w:rPr>
          <w:shd w:val="clear" w:color="auto" w:fill="FFFFFF"/>
        </w:rPr>
      </w:pPr>
    </w:p>
    <w:p w:rsidR="0003592A" w:rsidP="00B86923" w:rsidRDefault="009F2D46">
      <w:pPr>
        <w:pStyle w:val="StandardWeb"/>
        <w:spacing w:before="0" w:beforeAutospacing="false" w:after="0" w:afterAutospacing="false"/>
        <w:jc w:val="center"/>
      </w:pPr>
      <w:r>
        <w:t>Zagreb,</w:t>
      </w:r>
      <w:r w:rsidR="006A6651">
        <w:t xml:space="preserve"> </w:t>
      </w:r>
      <w:r w:rsidR="00BE43A9">
        <w:t>22. prosinca</w:t>
      </w:r>
      <w:r>
        <w:t xml:space="preserve"> </w:t>
      </w:r>
      <w:r w:rsidR="0090727B">
        <w:t>2020</w:t>
      </w:r>
      <w:r>
        <w:t>.</w:t>
      </w:r>
    </w:p>
    <w:p w:rsidR="00B86923" w:rsidP="001D18D2" w:rsidRDefault="00B86923"/>
    <w:p w:rsidRPr="001D18D2" w:rsidR="00B86923" w:rsidP="001D18D2" w:rsidRDefault="00B86923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Predsjednica vijeća:</w:t>
      </w:r>
    </w:p>
    <w:p w:rsidR="00B86923" w:rsidP="001D18D2" w:rsidRDefault="00B86923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Katarina Buljan, v.</w:t>
      </w:r>
      <w:r>
        <w:rPr>
          <w:color w:val="000000"/>
          <w:szCs w:val="24"/>
        </w:rPr>
        <w:t xml:space="preserve"> </w:t>
      </w:r>
      <w:r w:rsidRPr="001D18D2">
        <w:rPr>
          <w:color w:val="000000"/>
          <w:szCs w:val="24"/>
        </w:rPr>
        <w:t>r.</w:t>
      </w:r>
    </w:p>
    <w:p w:rsidRPr="001D18D2" w:rsidR="00B86923" w:rsidP="001D18D2" w:rsidRDefault="00B86923">
      <w:pPr>
        <w:ind w:left="4320"/>
        <w:jc w:val="center"/>
        <w:rPr>
          <w:color w:val="000000"/>
          <w:szCs w:val="24"/>
        </w:rPr>
      </w:pPr>
    </w:p>
    <w:p w:rsidRPr="00A1702F" w:rsidR="00B86923" w:rsidP="00686AA7" w:rsidRDefault="00B86923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ZA TOČNOST OTPRAVKA</w:t>
      </w:r>
    </w:p>
    <w:p w:rsidRPr="00A1702F" w:rsidR="00B86923" w:rsidP="00686AA7" w:rsidRDefault="00B86923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Ovlašteni službenik:</w:t>
      </w:r>
    </w:p>
    <w:p w:rsidR="00B86923" w:rsidP="00686AA7" w:rsidRDefault="00B86923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Voditelj Pisarnice za prijem i otpremu</w:t>
      </w:r>
    </w:p>
    <w:p w:rsidR="00B86923" w:rsidP="00686AA7" w:rsidRDefault="00B86923">
      <w:pPr>
        <w:ind w:left="4320"/>
        <w:jc w:val="center"/>
        <w:rPr>
          <w:color w:val="000000"/>
          <w:szCs w:val="24"/>
        </w:rPr>
      </w:pPr>
    </w:p>
    <w:p w:rsidR="00B86923" w:rsidP="00686AA7" w:rsidRDefault="00B86923">
      <w:pPr>
        <w:ind w:left="4320"/>
        <w:jc w:val="center"/>
        <w:rPr>
          <w:color w:val="000000"/>
          <w:szCs w:val="24"/>
        </w:rPr>
      </w:pPr>
      <w:r>
        <w:rPr>
          <w:color w:val="000000"/>
          <w:szCs w:val="24"/>
        </w:rPr>
        <w:t>Mirko Paša</w:t>
      </w:r>
    </w:p>
    <w:p w:rsidR="00BF076A" w:rsidP="00B86923" w:rsidRDefault="00BF076A">
      <w:pPr>
        <w:tabs>
          <w:tab w:val="left" w:pos="7088"/>
        </w:tabs>
      </w:pPr>
    </w:p>
    <w:sectPr w:rsidR="00BF076A" w:rsidSect="008740D1">
      <w:headerReference w:type="default" r:id="rId11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1C8B" w:rsidRDefault="00F11C8B">
      <w:r>
        <w:separator/>
      </w:r>
    </w:p>
  </w:endnote>
  <w:endnote w:type="continuationSeparator" w:id="0">
    <w:p w:rsidR="00F11C8B" w:rsidRDefault="00F11C8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1C8B" w:rsidRDefault="00F11C8B">
      <w:r>
        <w:separator/>
      </w:r>
    </w:p>
  </w:footnote>
  <w:footnote w:type="continuationSeparator" w:id="0">
    <w:p w:rsidR="00F11C8B" w:rsidRDefault="00F11C8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051D" w:rsidRDefault="005A051D">
    <w:pPr>
      <w:pStyle w:val="Zaglavlje"/>
    </w:pPr>
    <w:r>
      <w:tab/>
      <w:t xml:space="preserve">- </w:t>
    </w:r>
    <w:r w:rsidR="000546E0">
      <w:fldChar w:fldCharType="begin"/>
    </w:r>
    <w:r>
      <w:instrText xml:space="preserve"> PAGE  \* MERGEFORMAT </w:instrText>
    </w:r>
    <w:r w:rsidR="000546E0">
      <w:fldChar w:fldCharType="separate"/>
    </w:r>
    <w:r w:rsidR="00C02E2C">
      <w:rPr>
        <w:noProof/>
      </w:rPr>
      <w:t>2</w:t>
    </w:r>
    <w:r w:rsidR="000546E0">
      <w:fldChar w:fldCharType="end"/>
    </w:r>
    <w:r>
      <w:t xml:space="preserve"> -</w:t>
    </w:r>
    <w:r>
      <w:tab/>
    </w:r>
    <w:r w:rsidR="00491906">
      <w:t>Rev</w:t>
    </w:r>
    <w:r w:rsidR="00DE40DA">
      <w:t>t</w:t>
    </w:r>
    <w:r w:rsidR="007C5855">
      <w:t xml:space="preserve"> </w:t>
    </w:r>
    <w:r w:rsidR="00DE40DA">
      <w:t>183/</w:t>
    </w:r>
    <w:r w:rsidR="007C5855">
      <w:t>20</w:t>
    </w:r>
    <w:r w:rsidR="00DE40DA">
      <w:t>18</w:t>
    </w:r>
    <w:r>
      <w:t>-2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94BF3"/>
    <w:multiLevelType w:val="hybridMultilevel"/>
    <w:tmpl w:val="3F40C912"/>
    <w:lvl w:ilvl="0" w:tplc="FEAEE7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CD6085"/>
    <w:multiLevelType w:val="hybridMultilevel"/>
    <w:tmpl w:val="7996CFCC"/>
    <w:lvl w:ilvl="0" w:tplc="D090B13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65B17C9"/>
    <w:multiLevelType w:val="hybridMultilevel"/>
    <w:tmpl w:val="F77CE1C6"/>
    <w:lvl w:ilvl="0" w:tplc="2D4E867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64C11A5F"/>
    <w:multiLevelType w:val="hybridMultilevel"/>
    <w:tmpl w:val="192C2AEE"/>
    <w:lvl w:ilvl="0" w:tplc="FEE8A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0D1"/>
    <w:rsid w:val="00014210"/>
    <w:rsid w:val="00015D38"/>
    <w:rsid w:val="00032AD4"/>
    <w:rsid w:val="0003592A"/>
    <w:rsid w:val="000402A6"/>
    <w:rsid w:val="00050442"/>
    <w:rsid w:val="000546E0"/>
    <w:rsid w:val="00067C1D"/>
    <w:rsid w:val="000A1453"/>
    <w:rsid w:val="000A7E80"/>
    <w:rsid w:val="000B1D67"/>
    <w:rsid w:val="000C0B37"/>
    <w:rsid w:val="000E4F11"/>
    <w:rsid w:val="000F499D"/>
    <w:rsid w:val="00136673"/>
    <w:rsid w:val="001445AD"/>
    <w:rsid w:val="001445E0"/>
    <w:rsid w:val="00155FC4"/>
    <w:rsid w:val="001644AE"/>
    <w:rsid w:val="00180036"/>
    <w:rsid w:val="00180F6B"/>
    <w:rsid w:val="001C5F8F"/>
    <w:rsid w:val="001C7286"/>
    <w:rsid w:val="001E6C1A"/>
    <w:rsid w:val="001F3150"/>
    <w:rsid w:val="0020167C"/>
    <w:rsid w:val="00202E3B"/>
    <w:rsid w:val="002200BC"/>
    <w:rsid w:val="002306C0"/>
    <w:rsid w:val="00254491"/>
    <w:rsid w:val="00256027"/>
    <w:rsid w:val="00263171"/>
    <w:rsid w:val="002758C5"/>
    <w:rsid w:val="002761B7"/>
    <w:rsid w:val="002776FC"/>
    <w:rsid w:val="00286FD4"/>
    <w:rsid w:val="002B272C"/>
    <w:rsid w:val="002B385D"/>
    <w:rsid w:val="002D4BDE"/>
    <w:rsid w:val="00301D74"/>
    <w:rsid w:val="00314C88"/>
    <w:rsid w:val="00317DCF"/>
    <w:rsid w:val="00320FD5"/>
    <w:rsid w:val="00333184"/>
    <w:rsid w:val="00346E24"/>
    <w:rsid w:val="00366502"/>
    <w:rsid w:val="00373474"/>
    <w:rsid w:val="00375765"/>
    <w:rsid w:val="00381A63"/>
    <w:rsid w:val="00387E25"/>
    <w:rsid w:val="003B5305"/>
    <w:rsid w:val="003D10CB"/>
    <w:rsid w:val="003D22CD"/>
    <w:rsid w:val="003F26E1"/>
    <w:rsid w:val="00404D49"/>
    <w:rsid w:val="00420948"/>
    <w:rsid w:val="00420D36"/>
    <w:rsid w:val="00424BBD"/>
    <w:rsid w:val="00450C4E"/>
    <w:rsid w:val="00467BFD"/>
    <w:rsid w:val="0047647D"/>
    <w:rsid w:val="00491906"/>
    <w:rsid w:val="00493169"/>
    <w:rsid w:val="004D3EBF"/>
    <w:rsid w:val="004E2610"/>
    <w:rsid w:val="004E2D37"/>
    <w:rsid w:val="004E4272"/>
    <w:rsid w:val="004F1DE7"/>
    <w:rsid w:val="0051396D"/>
    <w:rsid w:val="00523D17"/>
    <w:rsid w:val="0054636D"/>
    <w:rsid w:val="00574032"/>
    <w:rsid w:val="00592312"/>
    <w:rsid w:val="005A051D"/>
    <w:rsid w:val="005A1226"/>
    <w:rsid w:val="005A7FF9"/>
    <w:rsid w:val="005B75D4"/>
    <w:rsid w:val="005B78D5"/>
    <w:rsid w:val="005E797F"/>
    <w:rsid w:val="005F2E6E"/>
    <w:rsid w:val="006003B0"/>
    <w:rsid w:val="00625B1E"/>
    <w:rsid w:val="00625C03"/>
    <w:rsid w:val="006322D8"/>
    <w:rsid w:val="00632315"/>
    <w:rsid w:val="006511E0"/>
    <w:rsid w:val="00660548"/>
    <w:rsid w:val="00674F1A"/>
    <w:rsid w:val="00690173"/>
    <w:rsid w:val="006A19BC"/>
    <w:rsid w:val="006A2A86"/>
    <w:rsid w:val="006A6651"/>
    <w:rsid w:val="006A7398"/>
    <w:rsid w:val="006D276D"/>
    <w:rsid w:val="006D3A19"/>
    <w:rsid w:val="006E6E98"/>
    <w:rsid w:val="006E7CB1"/>
    <w:rsid w:val="007024B6"/>
    <w:rsid w:val="007115EB"/>
    <w:rsid w:val="0073132B"/>
    <w:rsid w:val="00737A6C"/>
    <w:rsid w:val="007535B6"/>
    <w:rsid w:val="0076584B"/>
    <w:rsid w:val="0079650C"/>
    <w:rsid w:val="007B0D20"/>
    <w:rsid w:val="007B7969"/>
    <w:rsid w:val="007C5855"/>
    <w:rsid w:val="007C6186"/>
    <w:rsid w:val="007D72BF"/>
    <w:rsid w:val="007F15C8"/>
    <w:rsid w:val="0080371B"/>
    <w:rsid w:val="00830D7A"/>
    <w:rsid w:val="0086714A"/>
    <w:rsid w:val="008740D1"/>
    <w:rsid w:val="00881448"/>
    <w:rsid w:val="0088263A"/>
    <w:rsid w:val="00890FB7"/>
    <w:rsid w:val="008C3AC3"/>
    <w:rsid w:val="008D23F9"/>
    <w:rsid w:val="0090727B"/>
    <w:rsid w:val="009116C9"/>
    <w:rsid w:val="00916D0E"/>
    <w:rsid w:val="009316DA"/>
    <w:rsid w:val="009401B4"/>
    <w:rsid w:val="00941D2D"/>
    <w:rsid w:val="00955212"/>
    <w:rsid w:val="00962353"/>
    <w:rsid w:val="00966B8E"/>
    <w:rsid w:val="009821EE"/>
    <w:rsid w:val="009941FC"/>
    <w:rsid w:val="009B3983"/>
    <w:rsid w:val="009E17DD"/>
    <w:rsid w:val="009E31EF"/>
    <w:rsid w:val="009E330C"/>
    <w:rsid w:val="009E5C55"/>
    <w:rsid w:val="009F2D46"/>
    <w:rsid w:val="009F4EAF"/>
    <w:rsid w:val="00A01505"/>
    <w:rsid w:val="00A1409B"/>
    <w:rsid w:val="00A33179"/>
    <w:rsid w:val="00A61F2A"/>
    <w:rsid w:val="00A65829"/>
    <w:rsid w:val="00A8215E"/>
    <w:rsid w:val="00A87CCB"/>
    <w:rsid w:val="00A90211"/>
    <w:rsid w:val="00AA2546"/>
    <w:rsid w:val="00AB0FD8"/>
    <w:rsid w:val="00AD4166"/>
    <w:rsid w:val="00AF41F0"/>
    <w:rsid w:val="00B12913"/>
    <w:rsid w:val="00B267A4"/>
    <w:rsid w:val="00B3030A"/>
    <w:rsid w:val="00B35CA6"/>
    <w:rsid w:val="00B43B84"/>
    <w:rsid w:val="00B548F3"/>
    <w:rsid w:val="00B73EAB"/>
    <w:rsid w:val="00B86923"/>
    <w:rsid w:val="00B928DF"/>
    <w:rsid w:val="00BB2DDC"/>
    <w:rsid w:val="00BB6355"/>
    <w:rsid w:val="00BE0F0F"/>
    <w:rsid w:val="00BE43A9"/>
    <w:rsid w:val="00BF076A"/>
    <w:rsid w:val="00BF6661"/>
    <w:rsid w:val="00C00699"/>
    <w:rsid w:val="00C02E2C"/>
    <w:rsid w:val="00C0497E"/>
    <w:rsid w:val="00C40BE1"/>
    <w:rsid w:val="00C512E6"/>
    <w:rsid w:val="00C523E9"/>
    <w:rsid w:val="00C60732"/>
    <w:rsid w:val="00C671EC"/>
    <w:rsid w:val="00C67AAE"/>
    <w:rsid w:val="00C838DE"/>
    <w:rsid w:val="00CC173B"/>
    <w:rsid w:val="00CD6CAF"/>
    <w:rsid w:val="00CE1CA8"/>
    <w:rsid w:val="00CE3FAF"/>
    <w:rsid w:val="00D21192"/>
    <w:rsid w:val="00D43438"/>
    <w:rsid w:val="00D5316E"/>
    <w:rsid w:val="00D6513E"/>
    <w:rsid w:val="00D86C91"/>
    <w:rsid w:val="00D90477"/>
    <w:rsid w:val="00DA07E3"/>
    <w:rsid w:val="00DB15C1"/>
    <w:rsid w:val="00DB4099"/>
    <w:rsid w:val="00DD2463"/>
    <w:rsid w:val="00DE40DA"/>
    <w:rsid w:val="00E2369E"/>
    <w:rsid w:val="00E4056D"/>
    <w:rsid w:val="00E41A10"/>
    <w:rsid w:val="00E44CA0"/>
    <w:rsid w:val="00E616D0"/>
    <w:rsid w:val="00E77744"/>
    <w:rsid w:val="00E96CC5"/>
    <w:rsid w:val="00EA4360"/>
    <w:rsid w:val="00EB3AD2"/>
    <w:rsid w:val="00F07B32"/>
    <w:rsid w:val="00F11C8B"/>
    <w:rsid w:val="00F24966"/>
    <w:rsid w:val="00F26EC6"/>
    <w:rsid w:val="00F37BAA"/>
    <w:rsid w:val="00F825A1"/>
    <w:rsid w:val="00F87236"/>
    <w:rsid w:val="00FA4FEC"/>
    <w:rsid w:val="00FA6215"/>
    <w:rsid w:val="00FB0D2F"/>
    <w:rsid w:val="00FE277F"/>
    <w:rsid w:val="00FE2BD0"/>
    <w:rsid w:val="00FF4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5C03"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rsid w:val="00625C03"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rsid w:val="00625C03"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25C03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25C0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25C0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C7286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050442"/>
    <w:pPr>
      <w:spacing w:before="100" w:beforeAutospacing="true" w:after="100" w:afterAutospacing="true"/>
      <w:jc w:val="left"/>
    </w:pPr>
    <w:rPr>
      <w:szCs w:val="24"/>
      <w:lang w:eastAsia="hr-HR"/>
    </w:rPr>
  </w:style>
  <w:style w:type="character" w:styleId="apple-converted-space" w:customStyle="true">
    <w:name w:val="apple-converted-space"/>
    <w:basedOn w:val="Zadanifontodlomka"/>
    <w:rsid w:val="00050442"/>
  </w:style>
  <w:style w:type="paragraph" w:styleId="Bezproreda">
    <w:name w:val="No Spacing"/>
    <w:uiPriority w:val="1"/>
    <w:qFormat/>
    <w:rsid w:val="00BE43A9"/>
    <w:pPr>
      <w:jc w:val="both"/>
    </w:pPr>
    <w:rPr>
      <w:sz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02E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2E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2E2C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2E2C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2E2C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C03"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rsid w:val="00625C03"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rsid w:val="00625C03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5C0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25C0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25C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7286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050442"/>
    <w:pPr>
      <w:spacing w:after="100" w:afterAutospacing="1" w:before="100" w:beforeAutospacing="1"/>
      <w:jc w:val="left"/>
    </w:pPr>
    <w:rPr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050442"/>
  </w:style>
  <w:style w:styleId="Bezproreda" w:type="paragraph">
    <w:name w:val="No Spacing"/>
    <w:uiPriority w:val="1"/>
    <w:qFormat/>
    <w:rsid w:val="00BE43A9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E2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E2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E2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12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2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7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60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130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1734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177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981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245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846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17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2293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111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0203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3092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120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585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prosinca 2020.</izvorni_sadrzaj>
    <derivirana_varijabla naziv="DomainObject.DatumDonosenjaOdluke_1">22.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Revt-183/2018-2</izvorni_sadrzaj>
    <derivirana_varijabla naziv="DomainObject.Oznaka_1">Revt-183/2018-2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Jalšovečki</izvorni_sadrzaj>
    <derivirana_varijabla naziv="DomainObject.DonositeljOdluke.Prezime_1">Jalšovečki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Gordana Jalšovečki</izvorni_sadrzaj>
    <derivirana_varijabla naziv="DomainObject.Predmet.Izvjestitelj_1">Gordana Jalšovečki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
</izvorni_sadrzaj>
    <derivirana_varijabla naziv="DomainObject.Predmet.Opis_1">VrstaSpora iz VSRH aplikacije: stečaj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Revt-183/2018</izvorni_sadrzaj>
    <derivirana_varijabla naziv="DomainObject.Predmet.OznakaBroj_1">Revt-183/2018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 - Građanski </izvorni_sadrzaj>
    <derivirana_varijabla naziv="DomainObject.Predmet.Referada.Naziv_1">Vijeće I - Građanski </derivirana_varijabla>
  </DomainObject.Predmet.Referada.Naziv>
  <DomainObject.Predmet.Referada.Oznaka>
    <izvorni_sadrzaj>I</izvorni_sadrzaj>
    <derivirana_varijabla naziv="DomainObject.Predmet.Referada.Oznaka_1">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Gordana Jalšovečki</izvorni_sadrzaj>
    <derivirana_varijabla naziv="DomainObject.Predmet.Referada.Sudac_1">Gordana Jalšovečki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Ambijent Consilium Certus</izvorni_sadrzaj>
    <derivirana_varijabla naziv="DomainObject.Predmet.StrankaFormated_1">  Ambijent Consilium Certus</derivirana_varijabla>
  </DomainObject.Predmet.StrankaFormated>
  <DomainObject.Predmet.StrankaFormatedOIB>
    <izvorni_sadrzaj>  Ambijent Consilium Certus, OIB 19469971317</izvorni_sadrzaj>
    <derivirana_varijabla naziv="DomainObject.Predmet.StrankaFormatedOIB_1">  Ambijent Consilium Certus, OIB 19469971317</derivirana_varijabla>
  </DomainObject.Predmet.StrankaFormatedOIB>
  <DomainObject.Predmet.StrankaFormatedWithAdress>
    <izvorni_sadrzaj> Ambijent Consilium Certus</izvorni_sadrzaj>
    <derivirana_varijabla naziv="DomainObject.Predmet.StrankaFormatedWithAdress_1"> Ambijent Consilium Certus</derivirana_varijabla>
  </DomainObject.Predmet.StrankaFormatedWithAdress>
  <DomainObject.Predmet.StrankaFormatedWithAdressOIB>
    <izvorni_sadrzaj> Ambijent Consilium Certus, OIB 19469971317</izvorni_sadrzaj>
    <derivirana_varijabla naziv="DomainObject.Predmet.StrankaFormatedWithAdressOIB_1"> Ambijent Consilium Certus, OIB 19469971317</derivirana_varijabla>
  </DomainObject.Predmet.StrankaFormatedWithAdressOIB>
  <DomainObject.Predmet.StrankaWithAdress>
    <izvorni_sadrzaj>Ambijent Consilium Certus </izvorni_sadrzaj>
    <derivirana_varijabla naziv="DomainObject.Predmet.StrankaWithAdress_1">Ambijent Consilium Certus </derivirana_varijabla>
  </DomainObject.Predmet.StrankaWithAdress>
  <DomainObject.Predmet.StrankaWithAdressOIB>
    <izvorni_sadrzaj>Ambijent Consilium Certus, OIB 19469971317</izvorni_sadrzaj>
    <derivirana_varijabla naziv="DomainObject.Predmet.StrankaWithAdressOIB_1">Ambijent Consilium Certus, OIB 19469971317</derivirana_varijabla>
  </DomainObject.Predmet.StrankaWithAdressOIB>
  <DomainObject.Predmet.StrankaNazivFormated>
    <izvorni_sadrzaj>Ambijent Consilium Certus</izvorni_sadrzaj>
    <derivirana_varijabla naziv="DomainObject.Predmet.StrankaNazivFormated_1">Ambijent Consilium Certus</derivirana_varijabla>
  </DomainObject.Predmet.StrankaNazivFormated>
  <DomainObject.Predmet.StrankaNazivFormatedOIB>
    <izvorni_sadrzaj>Ambijent Consilium Certus, OIB 19469971317</izvorni_sadrzaj>
    <derivirana_varijabla naziv="DomainObject.Predmet.StrankaNazivFormatedOIB_1">Ambijent Consilium Certus, OIB 19469971317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Suzana Mavričić</izvorni_sadrzaj>
    <derivirana_varijabla naziv="DomainObject.Predmet.Zapisnicar_1">Suzana Mavričić</derivirana_varijabla>
  </DomainObject.Predmet.Zapisnicar>
  <DomainObject.Predmet.StrankaListFormated>
    <izvorni_sadrzaj>
      <item>Ambijent Consilium Certus</item>
    </izvorni_sadrzaj>
    <derivirana_varijabla naziv="DomainObject.Predmet.StrankaListFormated_1">
      <item>Ambijent Consilium Certus</item>
    </derivirana_varijabla>
  </DomainObject.Predmet.StrankaListFormated>
  <DomainObject.Predmet.StrankaListFormatedOIB>
    <izvorni_sadrzaj>
      <item>Ambijent Consilium Certus, OIB 19469971317</item>
    </izvorni_sadrzaj>
    <derivirana_varijabla naziv="DomainObject.Predmet.StrankaListFormatedOIB_1">
      <item>Ambijent Consilium Certus, OIB 19469971317</item>
    </derivirana_varijabla>
  </DomainObject.Predmet.StrankaListFormatedOIB>
  <DomainObject.Predmet.StrankaListFormatedWithAdress>
    <izvorni_sadrzaj>
      <item>Ambijent Consilium Certus</item>
    </izvorni_sadrzaj>
    <derivirana_varijabla naziv="DomainObject.Predmet.StrankaListFormatedWithAdress_1">
      <item>Ambijent Consilium Certus</item>
    </derivirana_varijabla>
  </DomainObject.Predmet.StrankaListFormatedWithAdress>
  <DomainObject.Predmet.StrankaListFormatedWithAdressOIB>
    <izvorni_sadrzaj>
      <item>Ambijent Consilium Certus, OIB 19469971317</item>
    </izvorni_sadrzaj>
    <derivirana_varijabla naziv="DomainObject.Predmet.StrankaListFormatedWithAdressOIB_1">
      <item>Ambijent Consilium Certus, OIB 19469971317</item>
    </derivirana_varijabla>
  </DomainObject.Predmet.StrankaListFormatedWithAdressOIB>
  <DomainObject.Predmet.StrankaListNazivFormated>
    <izvorni_sadrzaj>
      <item>Ambijent Consilium Certus</item>
    </izvorni_sadrzaj>
    <derivirana_varijabla naziv="DomainObject.Predmet.StrankaListNazivFormated_1">
      <item>Ambijent Consilium Certus</item>
    </derivirana_varijabla>
  </DomainObject.Predmet.StrankaListNazivFormated>
  <DomainObject.Predmet.StrankaListNazivFormatedOIB>
    <izvorni_sadrzaj>
      <item>Ambijent Consilium Certus, OIB 19469971317</item>
    </izvorni_sadrzaj>
    <derivirana_varijabla naziv="DomainObject.Predmet.StrankaListNazivFormatedOIB_1">
      <item>Ambijent Consilium Certus, OIB 19469971317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Jadranko Jug, Branko Medančić, Slavko Pavković</izvorni_sadrzaj>
    <derivirana_varijabla naziv="DomainObject.Predmet.ClanoviVijeca_1">Jadranko Jug, Branko Medančić, Slavko Pavković</derivirana_varijabla>
  </DomainObject.Predmet.ClanoviVijeca>
  <DomainObject.Predmet.PredsjednikVijeca>
    <izvorni_sadrzaj>Katarina Buljan</izvorni_sadrzaj>
    <derivirana_varijabla naziv="DomainObject.Predmet.PredsjednikVijeca_1">Katarina Buljan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siječnja 2021.</izvorni_sadrzaj>
    <derivirana_varijabla naziv="DomainObject.Datum_1">7. siječnja 2021.</derivirana_varijabla>
  </DomainObject.Datum>
  <DomainObject.PoslovniBrojDokumenta>
    <izvorni_sadrzaj>Revt-183/2018-2</izvorni_sadrzaj>
    <derivirana_varijabla naziv="DomainObject.PoslovniBrojDokumenta_1">Revt-183/2018-2</derivirana_varijabla>
  </DomainObject.PoslovniBrojDokumenta>
  <DomainObject.Predmet.StrankaIDrugi>
    <izvorni_sadrzaj>Ambijent Consilium Certus</izvorni_sadrzaj>
    <derivirana_varijabla naziv="DomainObject.Predmet.StrankaIDrugi_1">Ambijent Consilium Certus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Ambijent Consilium Certus, OIB 19469971317</izvorni_sadrzaj>
    <derivirana_varijabla naziv="DomainObject.Predmet.StrankaIDrugiAdressOIB_1">Ambijent Consilium Certus, OIB 19469971317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Ambijent Consilium Certus</item>
    </izvorni_sadrzaj>
    <derivirana_varijabla naziv="DomainObject.Predmet.SudioniciListNaziv_1">
      <item>Ambijent Consilium Certus</item>
    </derivirana_varijabla>
  </DomainObject.Predmet.SudioniciListNaziv>
  <DomainObject.Predmet.SudioniciListAdressOIB>
    <izvorni_sadrzaj>
      <item>Ambijent Consilium Certus, OIB 19469971317</item>
    </izvorni_sadrzaj>
    <derivirana_varijabla naziv="DomainObject.Predmet.SudioniciListAdressOIB_1">
      <item>Ambijent Consilium Certus, OIB 19469971317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19469971317</item>
    </izvorni_sadrzaj>
    <derivirana_varijabla naziv="DomainObject.Predmet.SudioniciListNazivOIB_1">
      <item>, OIB 19469971317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St-6624/2016</izvorni_sadrzaj>
    <derivirana_varijabla naziv="DomainObject.Predmet.OznakaNizestupanjskogPredmeta_1">St-6624/2016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  <DomainObject.Predmet.OznakaDrugostupanjskogPredmetaKodRevizija>
    <izvorni_sadrzaj>Pž-29/2018</izvorni_sadrzaj>
    <derivirana_varijabla naziv="DomainObject.Predmet.OznakaDrugostupanjskogPredmetaKodRevizija_1">Pž-29/2018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2015.</izvorni_sadrzaj>
    <derivirana_varijabla naziv="DomainObject.Predmet.DatumPocetkaProcesa_1">12.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852B9-A026-4999-8B9D-D49AFA73815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660</properties:Words>
  <properties:Characters>3632</properties:Characters>
  <properties:Lines>96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2020-12-23T06:47:00Z</dcterms:created>
  <dc:creator>Viltužnik, Buga</dc:creator>
  <cp:lastModifiedBy>Mavričić, Suzana</cp:lastModifiedBy>
  <cp:lastPrinted>2018-06-11T07:39:00Z</cp:lastPrinted>
  <dcterms:modified xmlns:xsi="http://www.w3.org/2001/XMLSchema-instance" xsi:type="dcterms:W3CDTF">2021-01-07T06:30:00Z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Revt-183/2018-2 / Odluka - Rješenje (Revt-183-18-2.docx)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